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40" w:rsidRPr="00C53491" w:rsidRDefault="007D1D40" w:rsidP="007D1D40">
      <w:pPr>
        <w:jc w:val="both"/>
        <w:rPr>
          <w:rFonts w:ascii="Times New Roman" w:hAnsi="Times New Roman" w:cs="Times New Roman"/>
          <w:sz w:val="24"/>
          <w:szCs w:val="24"/>
        </w:rPr>
      </w:pPr>
      <w:r w:rsidRPr="00ED474D">
        <w:rPr>
          <w:rFonts w:ascii="Times New Roman" w:hAnsi="Times New Roman" w:cs="Times New Roman"/>
          <w:b/>
          <w:sz w:val="24"/>
          <w:szCs w:val="24"/>
        </w:rPr>
        <w:t xml:space="preserve">Antoni Gonzalo </w:t>
      </w:r>
      <w:proofErr w:type="spellStart"/>
      <w:r w:rsidRPr="00ED474D">
        <w:rPr>
          <w:rFonts w:ascii="Times New Roman" w:hAnsi="Times New Roman" w:cs="Times New Roman"/>
          <w:b/>
          <w:sz w:val="24"/>
          <w:szCs w:val="24"/>
        </w:rPr>
        <w:t>Carbó</w:t>
      </w:r>
      <w:proofErr w:type="spellEnd"/>
    </w:p>
    <w:p w:rsidR="007D1D40" w:rsidRPr="00C53491" w:rsidRDefault="007D1D40" w:rsidP="007D1D40">
      <w:pPr>
        <w:jc w:val="both"/>
        <w:rPr>
          <w:rFonts w:ascii="Times New Roman" w:hAnsi="Times New Roman" w:cs="Times New Roman"/>
          <w:sz w:val="24"/>
          <w:szCs w:val="24"/>
        </w:rPr>
      </w:pPr>
      <w:r w:rsidRPr="00C53491">
        <w:rPr>
          <w:rFonts w:ascii="Times New Roman" w:hAnsi="Times New Roman" w:cs="Times New Roman"/>
          <w:sz w:val="24"/>
          <w:szCs w:val="24"/>
        </w:rPr>
        <w:t xml:space="preserve">Profesor Titular de Pintura en la Facultad de Bellas Artes de la Universidad de Barcelona. Miembro de la Sociedad Española de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Iranología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>. Su ámbito de estudio se centra en la relación entre los campos de la filosofía de la religión, la mística y el arte. Colaborador en revistas de filosofía (</w:t>
      </w:r>
      <w:proofErr w:type="spellStart"/>
      <w:r w:rsidRPr="00ED474D">
        <w:rPr>
          <w:rFonts w:ascii="Times New Roman" w:hAnsi="Times New Roman" w:cs="Times New Roman"/>
          <w:i/>
          <w:sz w:val="24"/>
          <w:szCs w:val="24"/>
        </w:rPr>
        <w:t>Convivium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, </w:t>
      </w:r>
      <w:r w:rsidRPr="00ED474D">
        <w:rPr>
          <w:rFonts w:ascii="Times New Roman" w:hAnsi="Times New Roman" w:cs="Times New Roman"/>
          <w:i/>
          <w:sz w:val="24"/>
          <w:szCs w:val="24"/>
        </w:rPr>
        <w:t>Aurora</w:t>
      </w:r>
      <w:r w:rsidRPr="00C53491">
        <w:rPr>
          <w:rFonts w:ascii="Times New Roman" w:hAnsi="Times New Roman" w:cs="Times New Roman"/>
          <w:sz w:val="24"/>
          <w:szCs w:val="24"/>
        </w:rPr>
        <w:t xml:space="preserve">, Universidad de Barcelona) y de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orientalística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 (</w:t>
      </w:r>
      <w:r w:rsidRPr="00ED474D">
        <w:rPr>
          <w:rFonts w:ascii="Times New Roman" w:hAnsi="Times New Roman" w:cs="Times New Roman"/>
          <w:i/>
          <w:sz w:val="24"/>
          <w:szCs w:val="24"/>
        </w:rPr>
        <w:t>Sufí</w:t>
      </w:r>
      <w:r w:rsidRPr="00C53491">
        <w:rPr>
          <w:rFonts w:ascii="Times New Roman" w:hAnsi="Times New Roman" w:cs="Times New Roman"/>
          <w:sz w:val="24"/>
          <w:szCs w:val="24"/>
        </w:rPr>
        <w:t xml:space="preserve">, </w:t>
      </w:r>
      <w:r w:rsidRPr="00ED474D">
        <w:rPr>
          <w:rFonts w:ascii="Times New Roman" w:hAnsi="Times New Roman" w:cs="Times New Roman"/>
          <w:i/>
          <w:sz w:val="24"/>
          <w:szCs w:val="24"/>
        </w:rPr>
        <w:t>Mundo Iranio</w:t>
      </w:r>
      <w:r w:rsidRPr="00C53491">
        <w:rPr>
          <w:rFonts w:ascii="Times New Roman" w:hAnsi="Times New Roman" w:cs="Times New Roman"/>
          <w:sz w:val="24"/>
          <w:szCs w:val="24"/>
        </w:rPr>
        <w:t>), ha publicado numerosos artículos sobre pensamiento contemporáneo, mística y arte contemporáneo. Su línea de investigación más reciente versa sobre la ontología de las imágenes en el cine contemporáneo y sobre la relación entre pensamiento, poesía y música clásica contemporánea. Ha participado en distintos congresos y seminarios, nacionales e internacionales, sobre filosofía y mística.</w:t>
      </w:r>
    </w:p>
    <w:p w:rsidR="00BD393D" w:rsidRDefault="007D1D40">
      <w:bookmarkStart w:id="0" w:name="_GoBack"/>
      <w:bookmarkEnd w:id="0"/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0"/>
    <w:rsid w:val="007D1D40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3CDB-D92C-4A98-8F24-7C718075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40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2014-10-31T17:23:00Z</dcterms:created>
  <dcterms:modified xsi:type="dcterms:W3CDTF">2014-10-31T17:23:00Z</dcterms:modified>
</cp:coreProperties>
</file>